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C" w:rsidRDefault="00D83E53" w:rsidP="00D83E5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D83E53" w:rsidRDefault="00D83E53" w:rsidP="00D83E5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исследовательской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Окаёмова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Михаила </w:t>
      </w:r>
    </w:p>
    <w:p w:rsidR="00D83E53" w:rsidRDefault="00D83E53" w:rsidP="00D83E5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3E53">
        <w:rPr>
          <w:rFonts w:ascii="Times New Roman" w:hAnsi="Times New Roman" w:cs="Times New Roman"/>
          <w:sz w:val="26"/>
          <w:szCs w:val="26"/>
        </w:rPr>
        <w:t>Сортоиспытание некоторых гибридов огурца агрофирмы «Семко» в 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3E53">
        <w:rPr>
          <w:rFonts w:ascii="Times New Roman" w:hAnsi="Times New Roman" w:cs="Times New Roman"/>
          <w:sz w:val="26"/>
          <w:szCs w:val="26"/>
        </w:rPr>
        <w:t xml:space="preserve"> Белый Яр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D734D" w:rsidRDefault="00D83E53" w:rsidP="00D83E5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посвящена сортоиспытанию пяти гибридов огурца для открытого грунта по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комплексу хозяйственных и биологических признаков: срокам прохождения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фенофаз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устойчивости к болезням и вредителям, силе роста, урожайности и вкусовым </w:t>
      </w:r>
      <w:r w:rsidR="00AB3F54">
        <w:rPr>
          <w:rFonts w:ascii="Times New Roman" w:hAnsi="Times New Roman" w:cs="Times New Roman"/>
          <w:sz w:val="26"/>
          <w:szCs w:val="26"/>
        </w:rPr>
        <w:t>качествам</w:t>
      </w:r>
      <w:r>
        <w:rPr>
          <w:rFonts w:ascii="Times New Roman" w:hAnsi="Times New Roman" w:cs="Times New Roman"/>
          <w:sz w:val="26"/>
          <w:szCs w:val="26"/>
        </w:rPr>
        <w:t xml:space="preserve">. Исследование проводилось в течение двух лет на личном опытном участке. </w:t>
      </w:r>
    </w:p>
    <w:p w:rsidR="00AB3F54" w:rsidRPr="00D83E53" w:rsidRDefault="00AB3F54" w:rsidP="00F65A3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работе сравниваются результаты сортоиспытания 2021 и 2022 гг. Кроме того, в 2022 г. с четырьмя гибридами огурца проводился </w:t>
      </w:r>
      <w:r w:rsidR="00F65A35">
        <w:rPr>
          <w:rFonts w:ascii="Times New Roman" w:hAnsi="Times New Roman" w:cs="Times New Roman"/>
          <w:sz w:val="26"/>
          <w:szCs w:val="26"/>
        </w:rPr>
        <w:t xml:space="preserve">опыт по влиянию гуминовых удобрений на всхожесть семян, устойчивость к болезням и вредителям, силу роста и урожайность. Полученные результаты свидетельствуют о стимулирующем действии </w:t>
      </w:r>
      <w:r w:rsidR="009D734D">
        <w:rPr>
          <w:rFonts w:ascii="Times New Roman" w:hAnsi="Times New Roman" w:cs="Times New Roman"/>
          <w:sz w:val="26"/>
          <w:szCs w:val="26"/>
        </w:rPr>
        <w:t>гуминовых удобрений.</w:t>
      </w:r>
      <w:r w:rsidR="00131C47">
        <w:rPr>
          <w:rFonts w:ascii="Times New Roman" w:hAnsi="Times New Roman" w:cs="Times New Roman"/>
          <w:sz w:val="26"/>
          <w:szCs w:val="26"/>
        </w:rPr>
        <w:t xml:space="preserve"> </w:t>
      </w:r>
      <w:r w:rsidR="009D734D">
        <w:rPr>
          <w:rFonts w:ascii="Times New Roman" w:hAnsi="Times New Roman" w:cs="Times New Roman"/>
          <w:sz w:val="26"/>
          <w:szCs w:val="26"/>
        </w:rPr>
        <w:t>Работа имеет перспективы про</w:t>
      </w:r>
      <w:r w:rsidR="00131C47">
        <w:rPr>
          <w:rFonts w:ascii="Times New Roman" w:hAnsi="Times New Roman" w:cs="Times New Roman"/>
          <w:sz w:val="26"/>
          <w:szCs w:val="26"/>
        </w:rPr>
        <w:t>ведения дальнейших исследований на эту тему.</w:t>
      </w:r>
    </w:p>
    <w:sectPr w:rsidR="00AB3F54" w:rsidRPr="00D8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8"/>
    <w:rsid w:val="00131C47"/>
    <w:rsid w:val="00813E88"/>
    <w:rsid w:val="009D734D"/>
    <w:rsid w:val="00AB3F54"/>
    <w:rsid w:val="00AC368C"/>
    <w:rsid w:val="00D83E53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D63"/>
  <w15:chartTrackingRefBased/>
  <w15:docId w15:val="{E0736B44-E8AC-4F43-93F7-95D64F4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ckc</cp:lastModifiedBy>
  <cp:revision>2</cp:revision>
  <dcterms:created xsi:type="dcterms:W3CDTF">2022-09-08T02:11:00Z</dcterms:created>
  <dcterms:modified xsi:type="dcterms:W3CDTF">2022-09-08T02:53:00Z</dcterms:modified>
</cp:coreProperties>
</file>